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Fonts w:ascii="EB Garamond" w:cs="EB Garamond" w:eastAsia="EB Garamond" w:hAnsi="EB Garamond"/>
          <w:b w:val="1"/>
          <w:bCs w:val="1"/>
          <w:rtl w:val="0"/>
        </w:rPr>
        <w:t xml:space="preserve">School Council: 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EB Garamond" w:cs="EB Garamond" w:eastAsia="EB Garamond" w:hAnsi="EB Garamond"/>
          <w:rtl w:val="0"/>
        </w:rPr>
        <w:t xml:space="preserve">A group of caregivers, educators, and school leaders who meet monthly to discuss issues related to academics, the school improvement plan, school budget, and family and community engagement.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